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  <w:rFonts w:ascii="Proxima Nova Soft" w:hAnsi="Proxima Nova Soft" w:eastAsia="Times New Roman" w:cs="Times New Roman"/>
          <w:color w:val="00000A"/>
          <w:lang w:val="pt-BR" w:eastAsia="pt-BR" w:bidi="ar-SA"/>
        </w:rPr>
      </w:pPr>
      <w:r>
        <w:rPr>
          <w:rFonts w:ascii="Proxima Nova Soft" w:hAnsi="Proxima Nova Soft"/>
          <w:b/>
          <w:sz w:val="28"/>
          <w:szCs w:val="28"/>
        </w:rPr>
      </w:r>
      <w:r/>
    </w:p>
    <w:p>
      <w:pPr>
        <w:pStyle w:val="Normal"/>
        <w:ind w:left="360" w:hanging="0"/>
        <w:jc w:val="center"/>
        <w:rPr>
          <w:sz w:val="28"/>
          <w:b/>
          <w:sz w:val="28"/>
          <w:b/>
          <w:szCs w:val="28"/>
          <w:rFonts w:ascii="Proxima Nova Soft" w:hAnsi="Proxima Nova Soft" w:eastAsia="Times New Roman" w:cs="Times New Roman"/>
          <w:color w:val="00000A"/>
          <w:lang w:val="pt-BR" w:eastAsia="pt-BR" w:bidi="ar-SA"/>
        </w:rPr>
      </w:pPr>
      <w:r>
        <w:rPr>
          <w:rFonts w:ascii="Proxima Nova Soft" w:hAnsi="Proxima Nova Soft"/>
          <w:b/>
          <w:sz w:val="28"/>
          <w:szCs w:val="28"/>
        </w:rPr>
      </w:r>
      <w:r/>
    </w:p>
    <w:p>
      <w:pPr>
        <w:pStyle w:val="Normal"/>
        <w:spacing w:lineRule="auto" w:line="276"/>
        <w:ind w:left="360" w:hanging="0"/>
        <w:jc w:val="center"/>
      </w:pPr>
      <w:r>
        <w:rPr>
          <w:rFonts w:ascii="Proxima Nova Soft" w:hAnsi="Proxima Nova Soft"/>
          <w:b/>
          <w:sz w:val="28"/>
          <w:szCs w:val="28"/>
        </w:rPr>
        <w:t>PREFEITURA MUNICIPAL DE UBERABA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212090</wp:posOffset>
            </wp:positionH>
            <wp:positionV relativeFrom="paragraph">
              <wp:posOffset>10160</wp:posOffset>
            </wp:positionV>
            <wp:extent cx="686435" cy="67310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spacing w:lineRule="auto" w:line="276"/>
        <w:ind w:left="360" w:hanging="0"/>
        <w:jc w:val="center"/>
      </w:pPr>
      <w:r>
        <w:rPr>
          <w:rFonts w:ascii="Proxima Nova Soft" w:hAnsi="Proxima Nova Soft"/>
          <w:b/>
        </w:rPr>
        <w:t>SECRETARIA MUNICIPAL DE ADMINISTRAÇÃO</w:t>
      </w:r>
      <w:r/>
    </w:p>
    <w:p>
      <w:pPr>
        <w:pStyle w:val="Normal"/>
        <w:spacing w:lineRule="auto" w:line="276"/>
        <w:ind w:left="360" w:hanging="0"/>
        <w:jc w:val="center"/>
      </w:pPr>
      <w:r>
        <w:rPr>
          <w:rFonts w:ascii="Proxima Nova Soft" w:hAnsi="Proxima Nova Soft"/>
          <w:b/>
          <w:sz w:val="20"/>
          <w:szCs w:val="20"/>
        </w:rPr>
        <w:t>DIRETORIA CENTRAL DE RECURSOS HUMANOS</w:t>
      </w:r>
      <w:r/>
    </w:p>
    <w:p>
      <w:pPr>
        <w:pStyle w:val="Normal"/>
        <w:ind w:left="360" w:hanging="0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b/>
          <w:sz w:val="24"/>
          <w:szCs w:val="24"/>
        </w:rPr>
      </w:r>
      <w:r/>
    </w:p>
    <w:p>
      <w:pPr>
        <w:pStyle w:val="Normal"/>
        <w:ind w:left="360" w:hanging="0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b/>
          <w:sz w:val="24"/>
          <w:szCs w:val="24"/>
        </w:rPr>
      </w:r>
      <w:r/>
    </w:p>
    <w:tbl>
      <w:tblPr>
        <w:tblStyle w:val="Tabelacomgrade"/>
        <w:tblW w:w="9498" w:type="dxa"/>
        <w:jc w:val="left"/>
        <w:tblInd w:w="-186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9498"/>
      </w:tblGrid>
      <w:tr>
        <w:trPr>
          <w:trHeight w:val="843" w:hRule="atLeast"/>
        </w:trPr>
        <w:tc>
          <w:tcPr>
            <w:tcW w:w="949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ind w:left="360" w:hanging="0"/>
              <w:jc w:val="center"/>
            </w:pPr>
            <w:r>
              <w:rPr>
                <w:rFonts w:ascii="Proxima Nova Soft" w:hAnsi="Proxima Nova Soft"/>
                <w:b/>
                <w:sz w:val="28"/>
                <w:szCs w:val="28"/>
              </w:rPr>
              <w:t>Requerimento de Não Opção pelo Plano de Carreiras dos Grupos de Atividades da Governança Pública e da Seguridade Social dos Servidores da Administração Direta Municipal</w:t>
            </w:r>
            <w:r>
              <w:rPr>
                <w:b/>
                <w:sz w:val="28"/>
                <w:szCs w:val="28"/>
              </w:rPr>
              <w:t>.</w:t>
            </w:r>
            <w:r/>
          </w:p>
          <w:p>
            <w:pPr>
              <w:pStyle w:val="Normal"/>
              <w:spacing w:lineRule="auto" w:line="276"/>
              <w:ind w:left="360" w:hanging="0"/>
              <w:jc w:val="center"/>
              <w:rPr>
                <w:sz w:val="28"/>
                <w:b/>
                <w:sz w:val="28"/>
                <w:b/>
                <w:szCs w:val="28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8"/>
                <w:szCs w:val="28"/>
              </w:rPr>
            </w:r>
            <w:r/>
          </w:p>
        </w:tc>
      </w:tr>
    </w:tbl>
    <w:p>
      <w:pPr>
        <w:pStyle w:val="Normal"/>
        <w:ind w:left="360" w:hanging="0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b/>
          <w:sz w:val="24"/>
          <w:szCs w:val="24"/>
        </w:rPr>
      </w:r>
      <w:r/>
    </w:p>
    <w:tbl>
      <w:tblPr>
        <w:tblStyle w:val="Tabelacomgrade"/>
        <w:tblW w:w="9498" w:type="dxa"/>
        <w:jc w:val="left"/>
        <w:tblInd w:w="-186" w:type="dxa"/>
        <w:tblBorders/>
        <w:tblCellMar>
          <w:top w:w="0" w:type="dxa"/>
          <w:left w:w="98" w:type="dxa"/>
          <w:bottom w:w="0" w:type="dxa"/>
          <w:right w:w="108" w:type="dxa"/>
        </w:tblCellMar>
      </w:tblPr>
      <w:tblGrid>
        <w:gridCol w:w="2265"/>
        <w:gridCol w:w="3129"/>
        <w:gridCol w:w="2"/>
        <w:gridCol w:w="1904"/>
        <w:gridCol w:w="2198"/>
      </w:tblGrid>
      <w:tr>
        <w:trPr>
          <w:trHeight w:val="551" w:hRule="atLeast"/>
        </w:trPr>
        <w:tc>
          <w:tcPr>
            <w:tcW w:w="7300" w:type="dxa"/>
            <w:gridSpan w:val="4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  <w:b/>
                <w:sz w:val="28"/>
                <w:b/>
                <w:szCs w:val="28"/>
                <w:rFonts w:ascii="Proxima Nova Soft" w:hAnsi="Proxima Nova Soft"/>
              </w:rPr>
            </w:pPr>
            <w:r>
              <w:rPr>
                <w:rFonts w:ascii="Proxima Nova Soft" w:hAnsi="Proxima Nova Soft"/>
                <w:b/>
                <w:sz w:val="28"/>
                <w:szCs w:val="28"/>
              </w:rPr>
              <w:t>Plano de Carreiras dos Grupos de Atividades da Governança Pública e da Seguridade Social dos Servidores da Administração Direta Municipal.</w:t>
            </w:r>
            <w:r/>
          </w:p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</w:tc>
        <w:tc>
          <w:tcPr>
            <w:tcW w:w="2198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rFonts w:ascii="Proxima Nova Soft" w:hAnsi="Proxima Nova Soft"/>
              </w:rPr>
            </w:pPr>
            <w:r>
              <w:rPr>
                <w:rFonts w:ascii="Proxima Nova Soft" w:hAnsi="Proxima Nova Soft"/>
                <w:b/>
              </w:rPr>
              <w:t>Nº. Protocolo</w:t>
            </w:r>
            <w:r/>
          </w:p>
          <w:p>
            <w:pPr>
              <w:pStyle w:val="Normal"/>
              <w:ind w:left="360" w:hanging="0"/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</w:tc>
      </w:tr>
      <w:tr>
        <w:trPr>
          <w:trHeight w:val="664" w:hRule="atLeast"/>
        </w:trPr>
        <w:tc>
          <w:tcPr>
            <w:tcW w:w="5396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rFonts w:ascii="Proxima Nova Soft" w:hAnsi="Proxima Nova Soft"/>
              </w:rPr>
            </w:pPr>
            <w:r>
              <w:rPr>
                <w:rFonts w:ascii="Proxima Nova Soft" w:hAnsi="Proxima Nova Soft"/>
                <w:b/>
              </w:rPr>
              <w:t>Nome:</w:t>
            </w:r>
            <w:r/>
          </w:p>
        </w:tc>
        <w:tc>
          <w:tcPr>
            <w:tcW w:w="4102" w:type="dxa"/>
            <w:gridSpan w:val="2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rFonts w:ascii="Proxima Nova Soft" w:hAnsi="Proxima Nova Soft"/>
              </w:rPr>
            </w:pPr>
            <w:r>
              <w:rPr>
                <w:rFonts w:ascii="Proxima Nova Soft" w:hAnsi="Proxima Nova Soft"/>
                <w:b/>
              </w:rPr>
              <w:t>CPF:</w:t>
            </w:r>
            <w:r/>
          </w:p>
        </w:tc>
      </w:tr>
      <w:tr>
        <w:trPr>
          <w:trHeight w:val="562" w:hRule="atLeast"/>
        </w:trPr>
        <w:tc>
          <w:tcPr>
            <w:tcW w:w="2265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rFonts w:ascii="Proxima Nova Soft" w:hAnsi="Proxima Nova Soft"/>
              </w:rPr>
            </w:pPr>
            <w:r>
              <w:rPr>
                <w:rFonts w:ascii="Proxima Nova Soft" w:hAnsi="Proxima Nova Soft"/>
                <w:b/>
              </w:rPr>
              <w:t>Matrícula:</w:t>
            </w:r>
            <w:r/>
          </w:p>
        </w:tc>
        <w:tc>
          <w:tcPr>
            <w:tcW w:w="3129" w:type="dxa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rFonts w:ascii="Proxima Nova Soft" w:hAnsi="Proxima Nova Soft"/>
              </w:rPr>
            </w:pPr>
            <w:r>
              <w:rPr>
                <w:rFonts w:ascii="Proxima Nova Soft" w:hAnsi="Proxima Nova Soft"/>
                <w:b/>
              </w:rPr>
              <w:t>Secretaria:</w:t>
            </w:r>
            <w:r/>
          </w:p>
        </w:tc>
        <w:tc>
          <w:tcPr>
            <w:tcW w:w="4104" w:type="dxa"/>
            <w:gridSpan w:val="3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rFonts w:ascii="Proxima Nova Soft" w:hAnsi="Proxima Nova Soft"/>
              </w:rPr>
            </w:pPr>
            <w:r>
              <w:rPr>
                <w:rFonts w:ascii="Proxima Nova Soft" w:hAnsi="Proxima Nova Soft"/>
                <w:b/>
              </w:rPr>
              <w:t>Data:</w:t>
            </w:r>
            <w:r/>
          </w:p>
        </w:tc>
      </w:tr>
      <w:tr>
        <w:trPr>
          <w:trHeight w:val="3355" w:hRule="atLeast"/>
        </w:trPr>
        <w:tc>
          <w:tcPr>
            <w:tcW w:w="9498" w:type="dxa"/>
            <w:gridSpan w:val="5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jc w:val="both"/>
            </w:pPr>
            <w:r>
              <w:rPr>
                <w:rFonts w:ascii="Proxima Nova Soft" w:hAnsi="Proxima Nova Soft"/>
                <w:b/>
              </w:rPr>
              <w:t xml:space="preserve">Venho nos termos da Lei Complementar nº 499/2015, de 15 de julho de 2015,  optar por </w:t>
            </w:r>
            <w:r>
              <w:rPr>
                <w:rFonts w:ascii="Proxima Nova Soft" w:hAnsi="Proxima Nova Soft"/>
                <w:b/>
                <w:u w:val="single"/>
              </w:rPr>
              <w:t>não</w:t>
            </w:r>
            <w:r>
              <w:rPr>
                <w:rFonts w:ascii="Proxima Nova Soft" w:hAnsi="Proxima Nova Soft"/>
                <w:b/>
              </w:rPr>
              <w:t xml:space="preserve"> integrar o Plano de Carreira dos Grupos de Atividades da Governança Pública e da Seguridade Social dos Servidores da Administração Direta Municipal, na forma estabelecida pela Lei em referência. </w:t>
            </w:r>
            <w:r/>
          </w:p>
          <w:p>
            <w:pPr>
              <w:pStyle w:val="Normal"/>
              <w:spacing w:lineRule="auto" w:line="276"/>
              <w:jc w:val="both"/>
              <w:rPr>
                <w:b/>
                <w:b/>
                <w:rFonts w:ascii="Proxima Nova Soft" w:hAnsi="Proxima Nova Soft"/>
              </w:rPr>
            </w:pPr>
            <w:r>
              <w:rPr>
                <w:rFonts w:ascii="Proxima Nova Soft" w:hAnsi="Proxima Nova Soft"/>
                <w:b/>
              </w:rPr>
              <w:t>Declaro estar ciente de que este ato é irrevogável e irretratável.</w:t>
            </w:r>
            <w:r/>
          </w:p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  <w:p>
            <w:pPr>
              <w:pStyle w:val="Normal"/>
              <w:jc w:val="both"/>
            </w:pPr>
            <w:r>
              <w:rPr>
                <w:rFonts w:ascii="Proxima Nova Soft" w:hAnsi="Proxima Nova Soft"/>
                <w:b/>
              </w:rPr>
              <w:t>Uberaba (MG),_____/______/2015.</w:t>
            </w:r>
            <w:r/>
          </w:p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  <w:p>
            <w:pPr>
              <w:pStyle w:val="Normal"/>
              <w:jc w:val="center"/>
              <w:rPr>
                <w:b/>
                <w:b/>
                <w:rFonts w:ascii="Proxima Nova Soft" w:hAnsi="Proxima Nova Soft"/>
              </w:rPr>
            </w:pPr>
            <w:r>
              <w:rPr>
                <w:rFonts w:ascii="Proxima Nova Soft" w:hAnsi="Proxima Nova Soft"/>
                <w:b/>
              </w:rPr>
              <w:t>________________________________</w:t>
            </w:r>
            <w:r/>
          </w:p>
          <w:p>
            <w:pPr>
              <w:pStyle w:val="Normal"/>
              <w:jc w:val="center"/>
              <w:rPr>
                <w:b/>
                <w:b/>
                <w:rFonts w:ascii="Proxima Nova Soft" w:hAnsi="Proxima Nova Soft"/>
              </w:rPr>
            </w:pPr>
            <w:r>
              <w:rPr>
                <w:rFonts w:ascii="Proxima Nova Soft" w:hAnsi="Proxima Nova Soft"/>
                <w:b/>
              </w:rPr>
              <w:t>Assinatura</w:t>
            </w:r>
            <w:r/>
          </w:p>
        </w:tc>
      </w:tr>
      <w:tr>
        <w:trPr>
          <w:trHeight w:val="889" w:hRule="atLeast"/>
        </w:trPr>
        <w:tc>
          <w:tcPr>
            <w:tcW w:w="9498" w:type="dxa"/>
            <w:gridSpan w:val="5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b/>
                <w:b/>
                <w:rFonts w:ascii="Proxima Nova Soft" w:hAnsi="Proxima Nova Soft"/>
              </w:rPr>
            </w:pPr>
            <w:r>
              <w:rPr>
                <w:rFonts w:ascii="Proxima Nova Soft" w:hAnsi="Proxima Nova Soft"/>
                <w:b/>
              </w:rPr>
              <w:t>Nº. Protocolo</w:t>
            </w:r>
            <w:r/>
          </w:p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  <w:p>
            <w:pPr>
              <w:pStyle w:val="Normal"/>
              <w:jc w:val="both"/>
            </w:pPr>
            <w:r>
              <w:rPr>
                <w:rFonts w:ascii="Proxima Nova Soft" w:hAnsi="Proxima Nova Soft"/>
                <w:b/>
              </w:rPr>
              <w:t>Recebido em: ______/______/2015.</w:t>
            </w:r>
            <w:r/>
          </w:p>
        </w:tc>
      </w:tr>
      <w:tr>
        <w:trPr>
          <w:trHeight w:val="2167" w:hRule="atLeast"/>
        </w:trPr>
        <w:tc>
          <w:tcPr>
            <w:tcW w:w="9498" w:type="dxa"/>
            <w:gridSpan w:val="5"/>
            <w:tcBorders/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  <w:p>
            <w:pPr>
              <w:pStyle w:val="Normal"/>
              <w:pBdr>
                <w:bottom w:val="single" w:sz="12" w:space="1" w:color="00000A"/>
              </w:pBdr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  <w:p>
            <w:pPr>
              <w:pStyle w:val="Normal"/>
              <w:pBdr>
                <w:bottom w:val="single" w:sz="12" w:space="1" w:color="00000A"/>
              </w:pBdr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  <w:p>
            <w:pPr>
              <w:pStyle w:val="Normal"/>
              <w:pBdr>
                <w:bottom w:val="single" w:sz="12" w:space="1" w:color="00000A"/>
              </w:pBdr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  <w:p>
            <w:pPr>
              <w:pStyle w:val="Normal"/>
              <w:pBdr>
                <w:bottom w:val="single" w:sz="12" w:space="1" w:color="00000A"/>
              </w:pBdr>
              <w:jc w:val="both"/>
              <w:rPr>
                <w:sz w:val="24"/>
                <w:b/>
                <w:sz w:val="24"/>
                <w:b/>
                <w:szCs w:val="24"/>
                <w:rFonts w:ascii="Proxima Nova Soft" w:hAnsi="Proxima Nova Soft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ascii="Proxima Nova Soft" w:hAnsi="Proxima Nova Soft"/>
                <w:b/>
                <w:sz w:val="24"/>
                <w:szCs w:val="24"/>
              </w:rPr>
            </w:r>
            <w:r/>
          </w:p>
          <w:p>
            <w:pPr>
              <w:pStyle w:val="Normal"/>
              <w:jc w:val="center"/>
            </w:pPr>
            <w:r>
              <w:rPr>
                <w:rFonts w:ascii="Proxima Nova Soft" w:hAnsi="Proxima Nova Soft"/>
                <w:b/>
              </w:rPr>
              <w:t xml:space="preserve">Assinatura e Carimbo do Balcão de Apoio do </w:t>
            </w:r>
            <w:r/>
          </w:p>
          <w:p>
            <w:pPr>
              <w:pStyle w:val="Normal"/>
              <w:jc w:val="center"/>
            </w:pPr>
            <w:r>
              <w:rPr>
                <w:rFonts w:ascii="Proxima Nova Soft" w:hAnsi="Proxima Nova Soft"/>
                <w:b/>
              </w:rPr>
              <w:t>Departamento Central de Gestão de Recursos Humanos</w:t>
            </w:r>
            <w:r/>
          </w:p>
        </w:tc>
      </w:tr>
    </w:tbl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/>
      </w:r>
      <w:r/>
    </w:p>
    <w:sectPr>
      <w:type w:val="nextPage"/>
      <w:pgSz w:w="11906" w:h="16838"/>
      <w:pgMar w:left="1701" w:right="1701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Proxima Nova Sof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a229a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 w:customStyle="1">
    <w:name w:val="Link da Internet"/>
    <w:basedOn w:val="DefaultParagraphFont"/>
    <w:rsid w:val="003368f5"/>
    <w:rPr>
      <w:color w:val="0000FF" w:themeColor="hyperlink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150b2e"/>
    <w:pPr>
      <w:spacing w:lineRule="auto" w:line="288" w:before="0" w:after="140"/>
    </w:pPr>
    <w:rPr/>
  </w:style>
  <w:style w:type="paragraph" w:styleId="Lista">
    <w:name w:val="Lista"/>
    <w:basedOn w:val="Corpodotexto"/>
    <w:rsid w:val="00150b2e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rsid w:val="00150b2e"/>
    <w:pPr>
      <w:suppressLineNumbers/>
    </w:pPr>
    <w:rPr>
      <w:rFonts w:cs="Mangal"/>
    </w:rPr>
  </w:style>
  <w:style w:type="paragraph" w:styleId="Ttulododocumento">
    <w:name w:val="Título do documento"/>
    <w:basedOn w:val="Normal"/>
    <w:rsid w:val="00150b2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rsid w:val="00150b2e"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a229ae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Application>LibreOffice/4.3.5.2$Windows_x86 LibreOffice_project/3a87456aaa6a95c63eea1c1b3201acedf0751bd5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2014-07-04T15:42:00Z</dcterms:created>
  <dc:creator>sbarra</dc:creator>
  <dc:language>pt-BR</dc:language>
  <dcterms:modified xsi:type="dcterms:W3CDTF">2015-07-17T13:55:47Z</dcterms:modified>
  <cp:revision>17</cp:revision>
  <dc:title>ANEXO I: Modelo de Requerimento de Não-Opção pelo Plano de Carreira dos Cargos de Gestão Governamental, Fazendária e Político-Institucionais</dc:title>
</cp:coreProperties>
</file>